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1E0EC" w14:textId="77777777" w:rsidR="006635BC" w:rsidRPr="006635BC" w:rsidRDefault="006635BC" w:rsidP="006635BC">
      <w:pPr>
        <w:spacing w:after="0" w:line="240" w:lineRule="auto"/>
        <w:ind w:left="-450" w:hanging="450"/>
        <w:jc w:val="both"/>
        <w:rPr>
          <w:rFonts w:ascii="Times New Roman" w:eastAsia="Times New Roman" w:hAnsi="Times New Roman" w:cs="Times New Roman"/>
          <w:sz w:val="24"/>
          <w:szCs w:val="24"/>
        </w:rPr>
      </w:pPr>
      <w:r w:rsidRPr="006635BC">
        <w:rPr>
          <w:rFonts w:ascii="Arial" w:eastAsia="Times New Roman" w:hAnsi="Arial" w:cs="Arial"/>
          <w:b/>
          <w:bCs/>
          <w:color w:val="000000"/>
          <w:sz w:val="28"/>
          <w:szCs w:val="28"/>
        </w:rPr>
        <w:t>    A SHIELD RULE FROM CONSEQUENCES OF NON-COMPLIANCE WITH THE MATRIMONIAL CAUSES RULES </w:t>
      </w:r>
    </w:p>
    <w:p w14:paraId="446E90C1" w14:textId="77777777" w:rsidR="006635BC" w:rsidRPr="006635BC" w:rsidRDefault="006635BC" w:rsidP="006635BC">
      <w:pPr>
        <w:spacing w:after="0" w:line="240" w:lineRule="auto"/>
        <w:jc w:val="center"/>
        <w:rPr>
          <w:rFonts w:ascii="Times New Roman" w:eastAsia="Times New Roman" w:hAnsi="Times New Roman" w:cs="Times New Roman"/>
          <w:sz w:val="24"/>
          <w:szCs w:val="24"/>
        </w:rPr>
      </w:pPr>
      <w:r w:rsidRPr="006635BC">
        <w:rPr>
          <w:rFonts w:ascii="Times New Roman" w:eastAsia="Times New Roman" w:hAnsi="Times New Roman" w:cs="Times New Roman"/>
          <w:color w:val="000000"/>
          <w:sz w:val="26"/>
          <w:szCs w:val="26"/>
        </w:rPr>
        <w:t>BY</w:t>
      </w:r>
    </w:p>
    <w:p w14:paraId="60B41FD7"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Times New Roman" w:eastAsia="Times New Roman" w:hAnsi="Times New Roman" w:cs="Times New Roman"/>
          <w:color w:val="000000"/>
          <w:sz w:val="26"/>
          <w:szCs w:val="26"/>
        </w:rPr>
        <w:tab/>
      </w:r>
      <w:r w:rsidRPr="006635BC">
        <w:rPr>
          <w:rFonts w:ascii="Times New Roman" w:eastAsia="Times New Roman" w:hAnsi="Times New Roman" w:cs="Times New Roman"/>
          <w:color w:val="000000"/>
          <w:sz w:val="26"/>
          <w:szCs w:val="26"/>
        </w:rPr>
        <w:tab/>
        <w:t xml:space="preserve">S.O. GIWA ESQ. </w:t>
      </w:r>
      <w:proofErr w:type="spellStart"/>
      <w:r w:rsidRPr="006635BC">
        <w:rPr>
          <w:rFonts w:ascii="Times New Roman" w:eastAsia="Times New Roman" w:hAnsi="Times New Roman" w:cs="Times New Roman"/>
          <w:i/>
          <w:iCs/>
          <w:color w:val="000000"/>
          <w:sz w:val="26"/>
          <w:szCs w:val="26"/>
        </w:rPr>
        <w:t>a.k.a</w:t>
      </w:r>
      <w:proofErr w:type="spellEnd"/>
      <w:r w:rsidRPr="006635BC">
        <w:rPr>
          <w:rFonts w:ascii="Times New Roman" w:eastAsia="Times New Roman" w:hAnsi="Times New Roman" w:cs="Times New Roman"/>
          <w:i/>
          <w:iCs/>
          <w:color w:val="000000"/>
          <w:sz w:val="26"/>
          <w:szCs w:val="26"/>
        </w:rPr>
        <w:t xml:space="preserve"> </w:t>
      </w:r>
      <w:proofErr w:type="spellStart"/>
      <w:r w:rsidRPr="006635BC">
        <w:rPr>
          <w:rFonts w:ascii="Times New Roman" w:eastAsia="Times New Roman" w:hAnsi="Times New Roman" w:cs="Times New Roman"/>
          <w:i/>
          <w:iCs/>
          <w:color w:val="000000"/>
          <w:sz w:val="26"/>
          <w:szCs w:val="26"/>
        </w:rPr>
        <w:t>pentalk</w:t>
      </w:r>
      <w:proofErr w:type="spellEnd"/>
      <w:r w:rsidRPr="006635BC">
        <w:rPr>
          <w:rFonts w:ascii="Times New Roman" w:eastAsia="Times New Roman" w:hAnsi="Times New Roman" w:cs="Times New Roman"/>
          <w:i/>
          <w:iCs/>
          <w:color w:val="000000"/>
          <w:sz w:val="26"/>
          <w:szCs w:val="26"/>
        </w:rPr>
        <w:t xml:space="preserve"> </w:t>
      </w:r>
      <w:r w:rsidRPr="006635BC">
        <w:rPr>
          <w:rFonts w:ascii="Times New Roman" w:eastAsia="Times New Roman" w:hAnsi="Times New Roman" w:cs="Times New Roman"/>
          <w:color w:val="000000"/>
          <w:sz w:val="26"/>
          <w:szCs w:val="26"/>
        </w:rPr>
        <w:t xml:space="preserve">(Ibadan based Legal Practitioner)  </w:t>
      </w:r>
      <w:r w:rsidRPr="006635BC">
        <w:rPr>
          <w:rFonts w:ascii="Times New Roman" w:eastAsia="Times New Roman" w:hAnsi="Times New Roman" w:cs="Times New Roman"/>
          <w:color w:val="000000"/>
          <w:sz w:val="26"/>
          <w:szCs w:val="26"/>
        </w:rPr>
        <w:tab/>
      </w:r>
      <w:r w:rsidRPr="006635BC">
        <w:rPr>
          <w:rFonts w:ascii="Times New Roman" w:eastAsia="Times New Roman" w:hAnsi="Times New Roman" w:cs="Times New Roman"/>
          <w:color w:val="000000"/>
          <w:sz w:val="26"/>
          <w:szCs w:val="26"/>
        </w:rPr>
        <w:tab/>
        <w:t xml:space="preserve">  </w:t>
      </w:r>
      <w:r w:rsidRPr="006635BC">
        <w:rPr>
          <w:rFonts w:ascii="Times New Roman" w:eastAsia="Times New Roman" w:hAnsi="Times New Roman" w:cs="Times New Roman"/>
          <w:color w:val="000000"/>
          <w:sz w:val="26"/>
          <w:szCs w:val="26"/>
        </w:rPr>
        <w:tab/>
      </w:r>
      <w:r w:rsidRPr="006635BC">
        <w:rPr>
          <w:rFonts w:ascii="Times New Roman" w:eastAsia="Times New Roman" w:hAnsi="Times New Roman" w:cs="Times New Roman"/>
          <w:color w:val="000000"/>
          <w:sz w:val="26"/>
          <w:szCs w:val="26"/>
        </w:rPr>
        <w:tab/>
      </w:r>
      <w:r w:rsidRPr="006635BC">
        <w:rPr>
          <w:rFonts w:ascii="Times New Roman" w:eastAsia="Times New Roman" w:hAnsi="Times New Roman" w:cs="Times New Roman"/>
          <w:color w:val="000000"/>
          <w:sz w:val="26"/>
          <w:szCs w:val="26"/>
        </w:rPr>
        <w:tab/>
        <w:t xml:space="preserve">   </w:t>
      </w:r>
      <w:hyperlink r:id="rId5" w:history="1">
        <w:r w:rsidRPr="006635BC">
          <w:rPr>
            <w:rFonts w:ascii="Arial" w:eastAsia="Times New Roman" w:hAnsi="Arial" w:cs="Arial"/>
            <w:b/>
            <w:bCs/>
            <w:color w:val="0000FF"/>
            <w:sz w:val="28"/>
            <w:szCs w:val="28"/>
            <w:u w:val="single"/>
          </w:rPr>
          <w:t>giwa_pentalk@yahoo.com</w:t>
        </w:r>
      </w:hyperlink>
      <w:r w:rsidRPr="006635BC">
        <w:rPr>
          <w:rFonts w:ascii="Arial" w:eastAsia="Times New Roman" w:hAnsi="Arial" w:cs="Arial"/>
          <w:b/>
          <w:bCs/>
          <w:color w:val="000000"/>
          <w:sz w:val="28"/>
          <w:szCs w:val="28"/>
        </w:rPr>
        <w:t xml:space="preserve"> 08035224192</w:t>
      </w:r>
    </w:p>
    <w:p w14:paraId="7936723D" w14:textId="77777777" w:rsidR="006635BC" w:rsidRPr="006635BC" w:rsidRDefault="006635BC" w:rsidP="006635BC">
      <w:pPr>
        <w:spacing w:after="240" w:line="240" w:lineRule="auto"/>
        <w:rPr>
          <w:rFonts w:ascii="Times New Roman" w:eastAsia="Times New Roman" w:hAnsi="Times New Roman" w:cs="Times New Roman"/>
          <w:sz w:val="24"/>
          <w:szCs w:val="24"/>
        </w:rPr>
      </w:pPr>
    </w:p>
    <w:p w14:paraId="38C98705"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It is no longer a novel practice of some lawyers raising an objection against a divorce petition for failure of the Petitioner to comply with any provision of Matrimonial Causes Rules particularly provision of Order V rule 10 (1) which imposes duty on the Petitioner to write an affidavit verifying facts stated in the petition on his/her petition  and the Judges are not left out from this as many Judges do make order striking out petitions upon findings that the Petitioner has failed to comply with the provision of the said Rules as alleged by the Respondent.</w:t>
      </w:r>
    </w:p>
    <w:p w14:paraId="264DA435"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0BA1537C"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It is no gainsaying that this practice has become ubiquity in the practice of law and thereby makes many young lawyers to follow same hook, line, and sinker without any effort of finding out the proprietary or otherwise of such ubiquitous practice.</w:t>
      </w:r>
    </w:p>
    <w:p w14:paraId="470C6170"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4102D1AA"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12"/>
          <w:szCs w:val="12"/>
        </w:rPr>
        <w:t> </w:t>
      </w:r>
    </w:p>
    <w:p w14:paraId="243247A4"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37F33319"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It is pertinently important to submit that the provisions of the Matrimonial Causes Rules are made to ensure that substantial and practical justice is done in the cases presented by the parties devoid of technicalities that only relate to the form but not the substance of the case.</w:t>
      </w:r>
    </w:p>
    <w:p w14:paraId="07FC1BBB" w14:textId="77777777" w:rsidR="006635BC" w:rsidRPr="006635BC" w:rsidRDefault="006635BC" w:rsidP="006635BC">
      <w:pPr>
        <w:spacing w:after="240" w:line="240" w:lineRule="auto"/>
        <w:rPr>
          <w:rFonts w:ascii="Times New Roman" w:eastAsia="Times New Roman" w:hAnsi="Times New Roman" w:cs="Times New Roman"/>
          <w:sz w:val="24"/>
          <w:szCs w:val="24"/>
        </w:rPr>
      </w:pPr>
    </w:p>
    <w:p w14:paraId="6DC079A5"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It is also important to unequivocally say that the writer is not oblivious of the holding of the Court of Appeal in </w:t>
      </w:r>
      <w:proofErr w:type="spellStart"/>
      <w:r w:rsidRPr="006635BC">
        <w:rPr>
          <w:rFonts w:ascii="Bookman Old Style" w:eastAsia="Times New Roman" w:hAnsi="Bookman Old Style" w:cs="Times New Roman"/>
          <w:b/>
          <w:bCs/>
          <w:i/>
          <w:iCs/>
          <w:color w:val="000000"/>
          <w:sz w:val="28"/>
          <w:szCs w:val="28"/>
        </w:rPr>
        <w:t>Umeakuana</w:t>
      </w:r>
      <w:proofErr w:type="spellEnd"/>
      <w:r w:rsidRPr="006635BC">
        <w:rPr>
          <w:rFonts w:ascii="Bookman Old Style" w:eastAsia="Times New Roman" w:hAnsi="Bookman Old Style" w:cs="Times New Roman"/>
          <w:b/>
          <w:bCs/>
          <w:i/>
          <w:iCs/>
          <w:color w:val="000000"/>
          <w:sz w:val="28"/>
          <w:szCs w:val="28"/>
        </w:rPr>
        <w:t xml:space="preserve"> v. </w:t>
      </w:r>
      <w:proofErr w:type="spellStart"/>
      <w:r w:rsidRPr="006635BC">
        <w:rPr>
          <w:rFonts w:ascii="Bookman Old Style" w:eastAsia="Times New Roman" w:hAnsi="Bookman Old Style" w:cs="Times New Roman"/>
          <w:b/>
          <w:bCs/>
          <w:i/>
          <w:iCs/>
          <w:color w:val="000000"/>
          <w:sz w:val="28"/>
          <w:szCs w:val="28"/>
        </w:rPr>
        <w:t>Umeakuana</w:t>
      </w:r>
      <w:proofErr w:type="spellEnd"/>
      <w:r w:rsidRPr="006635BC">
        <w:rPr>
          <w:rFonts w:ascii="Bookman Old Style" w:eastAsia="Times New Roman" w:hAnsi="Bookman Old Style" w:cs="Times New Roman"/>
          <w:b/>
          <w:bCs/>
          <w:i/>
          <w:iCs/>
          <w:color w:val="000000"/>
          <w:sz w:val="28"/>
          <w:szCs w:val="28"/>
        </w:rPr>
        <w:t xml:space="preserve"> (2009) 3 NWLR (Part 1129) 598 @614 paragraphs C-D</w:t>
      </w:r>
      <w:r w:rsidRPr="006635BC">
        <w:rPr>
          <w:rFonts w:ascii="Bookman Old Style" w:eastAsia="Times New Roman" w:hAnsi="Bookman Old Style" w:cs="Times New Roman"/>
          <w:color w:val="000000"/>
          <w:sz w:val="28"/>
          <w:szCs w:val="28"/>
        </w:rPr>
        <w:t xml:space="preserve"> that Rules of Court, particularly Matrimonial Causes Rules, are highly technical in nature and are meant to be and must be obeyed.</w:t>
      </w:r>
    </w:p>
    <w:p w14:paraId="0C07AF4C"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1DDCAFEF"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It is however fundamentally important to beam a search light on the entire provisions of the Matrimonial Causes Rules with a view to finding out if there is a mitigating rule in the provisions of the Matrimonial Causes Rules and which the Apex Courts have </w:t>
      </w:r>
      <w:r w:rsidRPr="006635BC">
        <w:rPr>
          <w:rFonts w:ascii="Bookman Old Style" w:eastAsia="Times New Roman" w:hAnsi="Bookman Old Style" w:cs="Times New Roman"/>
          <w:color w:val="000000"/>
          <w:sz w:val="28"/>
          <w:szCs w:val="28"/>
        </w:rPr>
        <w:lastRenderedPageBreak/>
        <w:t>considered and pronounced thereon for same to be termed or christened ‘A SHIELD RULE’.</w:t>
      </w:r>
    </w:p>
    <w:p w14:paraId="36561594"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1F86999F"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Reading through the Matrimonial Causes Rules meticulously with a view to finding out if the then Chief Justice of Nigeria, Justice </w:t>
      </w:r>
      <w:proofErr w:type="spellStart"/>
      <w:r w:rsidRPr="006635BC">
        <w:rPr>
          <w:rFonts w:ascii="Bookman Old Style" w:eastAsia="Times New Roman" w:hAnsi="Bookman Old Style" w:cs="Times New Roman"/>
          <w:color w:val="000000"/>
          <w:sz w:val="28"/>
          <w:szCs w:val="28"/>
        </w:rPr>
        <w:t>Atanda</w:t>
      </w:r>
      <w:proofErr w:type="spellEnd"/>
      <w:r w:rsidRPr="006635BC">
        <w:rPr>
          <w:rFonts w:ascii="Bookman Old Style" w:eastAsia="Times New Roman" w:hAnsi="Bookman Old Style" w:cs="Times New Roman"/>
          <w:color w:val="000000"/>
          <w:sz w:val="28"/>
          <w:szCs w:val="28"/>
        </w:rPr>
        <w:t xml:space="preserve"> </w:t>
      </w:r>
      <w:proofErr w:type="spellStart"/>
      <w:r w:rsidRPr="006635BC">
        <w:rPr>
          <w:rFonts w:ascii="Bookman Old Style" w:eastAsia="Times New Roman" w:hAnsi="Bookman Old Style" w:cs="Times New Roman"/>
          <w:color w:val="000000"/>
          <w:sz w:val="28"/>
          <w:szCs w:val="28"/>
        </w:rPr>
        <w:t>Fatayi</w:t>
      </w:r>
      <w:proofErr w:type="spellEnd"/>
      <w:r w:rsidRPr="006635BC">
        <w:rPr>
          <w:rFonts w:ascii="Bookman Old Style" w:eastAsia="Times New Roman" w:hAnsi="Bookman Old Style" w:cs="Times New Roman"/>
          <w:color w:val="000000"/>
          <w:sz w:val="28"/>
          <w:szCs w:val="28"/>
        </w:rPr>
        <w:t xml:space="preserve">-Williams, in exercising the powers that were conferred on him as the then Chief Justice of Nigeria by sections 93 and 112 of the Matrimonial Causes Act 1970, to make rules to aid administration of justice as he thinks appropriate, makes any provision on the effect of Non-compliance with any of the rules for discussion reveals provision of Order XX1 rules 2 and 3 of the Matrimonial Causes Rules under the heading </w:t>
      </w:r>
      <w:r w:rsidRPr="006635BC">
        <w:rPr>
          <w:rFonts w:ascii="Bookman Old Style" w:eastAsia="Times New Roman" w:hAnsi="Bookman Old Style" w:cs="Times New Roman"/>
          <w:b/>
          <w:bCs/>
          <w:i/>
          <w:iCs/>
          <w:color w:val="000000"/>
          <w:sz w:val="28"/>
          <w:szCs w:val="28"/>
        </w:rPr>
        <w:t>‘Effects of Non-compliance with these Rules or with an order’</w:t>
      </w:r>
      <w:r w:rsidRPr="006635BC">
        <w:rPr>
          <w:rFonts w:ascii="Bookman Old Style" w:eastAsia="Times New Roman" w:hAnsi="Bookman Old Style" w:cs="Times New Roman"/>
          <w:color w:val="000000"/>
          <w:sz w:val="28"/>
          <w:szCs w:val="28"/>
        </w:rPr>
        <w:t>. What then is the provision of Order XX1 Rules 2 &amp; 3 of the Matrimonial Causes Rules?</w:t>
      </w:r>
    </w:p>
    <w:p w14:paraId="09C02DD9"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2CABA371"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Order XX1 Rules 2 &amp; 3 provides thus:</w:t>
      </w:r>
    </w:p>
    <w:p w14:paraId="4FA9F613" w14:textId="77777777" w:rsidR="006635BC" w:rsidRPr="006635BC" w:rsidRDefault="006635BC" w:rsidP="006635BC">
      <w:pPr>
        <w:spacing w:after="240" w:line="240" w:lineRule="auto"/>
        <w:rPr>
          <w:rFonts w:ascii="Times New Roman" w:eastAsia="Times New Roman" w:hAnsi="Times New Roman" w:cs="Times New Roman"/>
          <w:sz w:val="24"/>
          <w:szCs w:val="24"/>
        </w:rPr>
      </w:pPr>
    </w:p>
    <w:p w14:paraId="46521071" w14:textId="77777777" w:rsidR="006635BC" w:rsidRPr="006635BC" w:rsidRDefault="006635BC" w:rsidP="006635BC">
      <w:pPr>
        <w:spacing w:after="0" w:line="240" w:lineRule="auto"/>
        <w:ind w:hanging="1170"/>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w:t>
      </w:r>
      <w:r w:rsidRPr="006635BC">
        <w:rPr>
          <w:rFonts w:ascii="Bookman Old Style" w:eastAsia="Times New Roman" w:hAnsi="Bookman Old Style" w:cs="Times New Roman"/>
          <w:b/>
          <w:bCs/>
          <w:i/>
          <w:iCs/>
          <w:color w:val="000000"/>
          <w:sz w:val="28"/>
          <w:szCs w:val="28"/>
        </w:rPr>
        <w:t>Rule 2. Non-compliance with Rules not to render proceedings void</w:t>
      </w:r>
    </w:p>
    <w:p w14:paraId="554D9B36"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1D48507E" w14:textId="77777777" w:rsidR="006635BC" w:rsidRPr="006635BC" w:rsidRDefault="006635BC" w:rsidP="006635BC">
      <w:pPr>
        <w:spacing w:after="0" w:line="240" w:lineRule="auto"/>
        <w:ind w:hanging="1170"/>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ab/>
        <w:t>Subject to these Rule, non-compliance with these Rules, or with a rule of practice and procedure of a Court applicable under the Act to proceedings, shall not render proceedings void unless the Court so directs, but the proceedings may be set aside, either wholly or in part as irregular, or may be amended or otherwise dealt with in such manner and upon such terms as the Court thinks fit. </w:t>
      </w:r>
    </w:p>
    <w:p w14:paraId="7A44BE7F" w14:textId="77777777" w:rsidR="006635BC" w:rsidRPr="006635BC" w:rsidRDefault="006635BC" w:rsidP="006635BC">
      <w:pPr>
        <w:spacing w:after="0" w:line="240" w:lineRule="auto"/>
        <w:ind w:hanging="1170"/>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Rule 3.Court may relieve party from consequences of non-compliance’</w:t>
      </w:r>
    </w:p>
    <w:p w14:paraId="3A4D0E57" w14:textId="77777777" w:rsidR="006635BC" w:rsidRPr="006635BC" w:rsidRDefault="006635BC" w:rsidP="006635BC">
      <w:pPr>
        <w:spacing w:after="0" w:line="240" w:lineRule="auto"/>
        <w:ind w:hanging="1170"/>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ab/>
      </w:r>
    </w:p>
    <w:p w14:paraId="392BF15A" w14:textId="77777777" w:rsidR="006635BC" w:rsidRPr="006635BC" w:rsidRDefault="006635BC" w:rsidP="006635BC">
      <w:pPr>
        <w:spacing w:after="0" w:line="240" w:lineRule="auto"/>
        <w:ind w:hanging="1170"/>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ab/>
        <w:t>Subject to the Act and to these Rules:- </w:t>
      </w:r>
    </w:p>
    <w:p w14:paraId="65D6EA0D" w14:textId="77777777" w:rsidR="006635BC" w:rsidRPr="006635BC" w:rsidRDefault="006635BC" w:rsidP="006635BC">
      <w:pPr>
        <w:spacing w:after="0" w:line="240" w:lineRule="auto"/>
        <w:ind w:left="270" w:hanging="1260"/>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ab/>
        <w:t xml:space="preserve">(a) </w:t>
      </w:r>
      <w:r w:rsidRPr="006635BC">
        <w:rPr>
          <w:rFonts w:ascii="Bookman Old Style" w:eastAsia="Times New Roman" w:hAnsi="Bookman Old Style" w:cs="Times New Roman"/>
          <w:b/>
          <w:bCs/>
          <w:i/>
          <w:iCs/>
          <w:color w:val="000000"/>
          <w:sz w:val="28"/>
          <w:szCs w:val="28"/>
        </w:rPr>
        <w:tab/>
        <w:t xml:space="preserve">A Court may at any time, upon such terms as </w:t>
      </w:r>
      <w:r w:rsidRPr="006635BC">
        <w:rPr>
          <w:rFonts w:ascii="Bookman Old Style" w:eastAsia="Times New Roman" w:hAnsi="Bookman Old Style" w:cs="Times New Roman"/>
          <w:b/>
          <w:bCs/>
          <w:i/>
          <w:iCs/>
          <w:color w:val="000000"/>
          <w:sz w:val="28"/>
          <w:szCs w:val="28"/>
        </w:rPr>
        <w:tab/>
      </w:r>
      <w:r w:rsidRPr="006635BC">
        <w:rPr>
          <w:rFonts w:ascii="Bookman Old Style" w:eastAsia="Times New Roman" w:hAnsi="Bookman Old Style" w:cs="Times New Roman"/>
          <w:b/>
          <w:bCs/>
          <w:i/>
          <w:iCs/>
          <w:color w:val="000000"/>
          <w:sz w:val="28"/>
          <w:szCs w:val="28"/>
        </w:rPr>
        <w:tab/>
        <w:t xml:space="preserve">the Court deems fit, relieve a party from the </w:t>
      </w:r>
      <w:r w:rsidRPr="006635BC">
        <w:rPr>
          <w:rFonts w:ascii="Bookman Old Style" w:eastAsia="Times New Roman" w:hAnsi="Bookman Old Style" w:cs="Times New Roman"/>
          <w:b/>
          <w:bCs/>
          <w:i/>
          <w:iCs/>
          <w:color w:val="000000"/>
          <w:sz w:val="28"/>
          <w:szCs w:val="28"/>
        </w:rPr>
        <w:tab/>
        <w:t xml:space="preserve">consequences of non-compliance with these </w:t>
      </w:r>
      <w:r w:rsidRPr="006635BC">
        <w:rPr>
          <w:rFonts w:ascii="Bookman Old Style" w:eastAsia="Times New Roman" w:hAnsi="Bookman Old Style" w:cs="Times New Roman"/>
          <w:b/>
          <w:bCs/>
          <w:i/>
          <w:iCs/>
          <w:color w:val="000000"/>
          <w:sz w:val="28"/>
          <w:szCs w:val="28"/>
        </w:rPr>
        <w:tab/>
        <w:t xml:space="preserve">rules, with a rule of practice and procedure of </w:t>
      </w:r>
      <w:r w:rsidRPr="006635BC">
        <w:rPr>
          <w:rFonts w:ascii="Bookman Old Style" w:eastAsia="Times New Roman" w:hAnsi="Bookman Old Style" w:cs="Times New Roman"/>
          <w:b/>
          <w:bCs/>
          <w:i/>
          <w:iCs/>
          <w:color w:val="000000"/>
          <w:sz w:val="28"/>
          <w:szCs w:val="28"/>
        </w:rPr>
        <w:tab/>
        <w:t xml:space="preserve">the </w:t>
      </w:r>
      <w:r w:rsidRPr="006635BC">
        <w:rPr>
          <w:rFonts w:ascii="Bookman Old Style" w:eastAsia="Times New Roman" w:hAnsi="Bookman Old Style" w:cs="Times New Roman"/>
          <w:b/>
          <w:bCs/>
          <w:i/>
          <w:iCs/>
          <w:color w:val="000000"/>
          <w:sz w:val="28"/>
          <w:szCs w:val="28"/>
        </w:rPr>
        <w:tab/>
        <w:t xml:space="preserve">applicable to the proceedings or with an </w:t>
      </w:r>
      <w:r w:rsidRPr="006635BC">
        <w:rPr>
          <w:rFonts w:ascii="Bookman Old Style" w:eastAsia="Times New Roman" w:hAnsi="Bookman Old Style" w:cs="Times New Roman"/>
          <w:b/>
          <w:bCs/>
          <w:i/>
          <w:iCs/>
          <w:color w:val="000000"/>
          <w:sz w:val="28"/>
          <w:szCs w:val="28"/>
        </w:rPr>
        <w:tab/>
        <w:t>order made by the Court; </w:t>
      </w:r>
    </w:p>
    <w:p w14:paraId="00DDE532" w14:textId="77777777" w:rsidR="006635BC" w:rsidRPr="006635BC" w:rsidRDefault="006635BC" w:rsidP="006635BC">
      <w:pPr>
        <w:spacing w:after="0" w:line="240" w:lineRule="auto"/>
        <w:ind w:left="270" w:hanging="1170"/>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       </w:t>
      </w:r>
      <w:r w:rsidRPr="006635BC">
        <w:rPr>
          <w:rFonts w:ascii="Bookman Old Style" w:eastAsia="Times New Roman" w:hAnsi="Bookman Old Style" w:cs="Times New Roman"/>
          <w:b/>
          <w:bCs/>
          <w:i/>
          <w:iCs/>
          <w:color w:val="000000"/>
          <w:sz w:val="28"/>
          <w:szCs w:val="28"/>
        </w:rPr>
        <w:tab/>
      </w:r>
      <w:r w:rsidRPr="006635BC">
        <w:rPr>
          <w:rFonts w:ascii="Calibri" w:eastAsia="Times New Roman" w:hAnsi="Calibri" w:cs="Calibri"/>
          <w:b/>
          <w:bCs/>
          <w:i/>
          <w:iCs/>
          <w:color w:val="000000"/>
        </w:rPr>
        <w:t xml:space="preserve">  </w:t>
      </w:r>
      <w:r w:rsidRPr="006635BC">
        <w:rPr>
          <w:rFonts w:ascii="Bookman Old Style" w:eastAsia="Times New Roman" w:hAnsi="Bookman Old Style" w:cs="Times New Roman"/>
          <w:b/>
          <w:bCs/>
          <w:i/>
          <w:iCs/>
          <w:color w:val="000000"/>
          <w:sz w:val="28"/>
          <w:szCs w:val="28"/>
        </w:rPr>
        <w:t xml:space="preserve">(b) </w:t>
      </w:r>
      <w:r w:rsidRPr="006635BC">
        <w:rPr>
          <w:rFonts w:ascii="Bookman Old Style" w:eastAsia="Times New Roman" w:hAnsi="Bookman Old Style" w:cs="Times New Roman"/>
          <w:b/>
          <w:bCs/>
          <w:i/>
          <w:iCs/>
          <w:color w:val="000000"/>
          <w:sz w:val="28"/>
          <w:szCs w:val="28"/>
        </w:rPr>
        <w:tab/>
        <w:t xml:space="preserve">A Court may, upon such terms as the Court </w:t>
      </w:r>
      <w:r w:rsidRPr="006635BC">
        <w:rPr>
          <w:rFonts w:ascii="Bookman Old Style" w:eastAsia="Times New Roman" w:hAnsi="Bookman Old Style" w:cs="Times New Roman"/>
          <w:b/>
          <w:bCs/>
          <w:i/>
          <w:iCs/>
          <w:color w:val="000000"/>
          <w:sz w:val="28"/>
          <w:szCs w:val="28"/>
        </w:rPr>
        <w:tab/>
      </w:r>
      <w:r w:rsidRPr="006635BC">
        <w:rPr>
          <w:rFonts w:ascii="Bookman Old Style" w:eastAsia="Times New Roman" w:hAnsi="Bookman Old Style" w:cs="Times New Roman"/>
          <w:b/>
          <w:bCs/>
          <w:i/>
          <w:iCs/>
          <w:color w:val="000000"/>
          <w:sz w:val="28"/>
          <w:szCs w:val="28"/>
        </w:rPr>
        <w:tab/>
        <w:t xml:space="preserve">thinks fit, dispense with the need for </w:t>
      </w:r>
      <w:r w:rsidRPr="006635BC">
        <w:rPr>
          <w:rFonts w:ascii="Bookman Old Style" w:eastAsia="Times New Roman" w:hAnsi="Bookman Old Style" w:cs="Times New Roman"/>
          <w:b/>
          <w:bCs/>
          <w:i/>
          <w:iCs/>
          <w:color w:val="000000"/>
          <w:sz w:val="28"/>
          <w:szCs w:val="28"/>
        </w:rPr>
        <w:tab/>
        <w:t xml:space="preserve">compliance by a party with any provision of </w:t>
      </w:r>
      <w:r w:rsidRPr="006635BC">
        <w:rPr>
          <w:rFonts w:ascii="Bookman Old Style" w:eastAsia="Times New Roman" w:hAnsi="Bookman Old Style" w:cs="Times New Roman"/>
          <w:b/>
          <w:bCs/>
          <w:i/>
          <w:iCs/>
          <w:color w:val="000000"/>
          <w:sz w:val="28"/>
          <w:szCs w:val="28"/>
        </w:rPr>
        <w:tab/>
        <w:t>these Rules.’’ </w:t>
      </w:r>
    </w:p>
    <w:p w14:paraId="5BAE54ED"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lastRenderedPageBreak/>
        <w:t>Flowing from the above quoted provision of Order XX1 of the Matrimonial Causes Rules is the deductible salient points hereunder highlighted. The said salient points are that:</w:t>
      </w:r>
    </w:p>
    <w:p w14:paraId="49FCF6EB"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Non-compliance with the Matrimonial Causes Rules shall not render proceedings void unless the court so directs</w:t>
      </w:r>
    </w:p>
    <w:p w14:paraId="08996D1E"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Non-compliance with a rule of practice and procedure of the trial court applicable under the Matrimonial Causes Act to divorce proceedings shall not render proceedings void unless so directs</w:t>
      </w:r>
    </w:p>
    <w:p w14:paraId="00FBBFEA"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Such proceedings may be set aside either wholly or in part as irregular</w:t>
      </w:r>
    </w:p>
    <w:p w14:paraId="54FE2755"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Such proceedings may be amended </w:t>
      </w:r>
    </w:p>
    <w:p w14:paraId="3537D1FB"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Such proceedings may be dealt with in such manner and upon such terms as the court thinks fit</w:t>
      </w:r>
    </w:p>
    <w:p w14:paraId="397F50EB"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A court may at any time relieve a party from the consequences of non-compliance with the Matrimonial Causes Rules upon such terms as the court thinks fit</w:t>
      </w:r>
    </w:p>
    <w:p w14:paraId="64500CD4"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A court may at any time relieve a party from the consequences of non-compliance with a rule of practice and procedure of the trial court applicable under the Matrimonial Causes Act to divorce proceedings upon such terms as the court thinks fit</w:t>
      </w:r>
    </w:p>
    <w:p w14:paraId="6E090977" w14:textId="77777777" w:rsidR="006635BC" w:rsidRPr="006635BC" w:rsidRDefault="006635BC" w:rsidP="006635BC">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6635BC">
        <w:rPr>
          <w:rFonts w:ascii="Bookman Old Style" w:eastAsia="Times New Roman" w:hAnsi="Bookman Old Style" w:cs="Times New Roman"/>
          <w:color w:val="000000"/>
          <w:sz w:val="28"/>
          <w:szCs w:val="28"/>
        </w:rPr>
        <w:t xml:space="preserve"> A court may dispense with the need for compliance by a party </w:t>
      </w:r>
      <w:r w:rsidRPr="006635BC">
        <w:rPr>
          <w:rFonts w:ascii="Bookman Old Style" w:eastAsia="Times New Roman" w:hAnsi="Bookman Old Style" w:cs="Times New Roman"/>
          <w:color w:val="000000"/>
          <w:sz w:val="28"/>
          <w:szCs w:val="28"/>
        </w:rPr>
        <w:tab/>
        <w:t xml:space="preserve">with any provision of Matrimonial Causes Rules upon such </w:t>
      </w:r>
      <w:r w:rsidRPr="006635BC">
        <w:rPr>
          <w:rFonts w:ascii="Bookman Old Style" w:eastAsia="Times New Roman" w:hAnsi="Bookman Old Style" w:cs="Times New Roman"/>
          <w:color w:val="000000"/>
          <w:sz w:val="28"/>
          <w:szCs w:val="28"/>
        </w:rPr>
        <w:tab/>
        <w:t>terms as the court thinks fit.</w:t>
      </w:r>
    </w:p>
    <w:p w14:paraId="6BBCFC02"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4C1CDA94"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The essence of the above provisions is that non-compliance with any of the provisions of the Rules be it Matrimonial Causes Rules or a rule of practice and procedure of the trial court applicable under the Matrimonial Causes Act to divorce proceedings would not render the proceedings void which some lawyers used to urge the court to so declare, but confers the Court with the discretion to relieve a party from the consequences of non-compliance or dispense with the need for compliance by a party with any of the provisions of the Rules. This is so to ensure that substantial justice is done without deciding the parties’ case on technicalities as to form and not the substance of the case.  </w:t>
      </w:r>
    </w:p>
    <w:p w14:paraId="09FA315E"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5E448F34"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It is therefore safe to conclude that any non-compliance if at all, is an irregularity which should not be allowed to defeat the cause of Justice. This conclusion of the writer takes credence from the </w:t>
      </w:r>
      <w:r w:rsidRPr="006635BC">
        <w:rPr>
          <w:rFonts w:ascii="Bookman Old Style" w:eastAsia="Times New Roman" w:hAnsi="Bookman Old Style" w:cs="Times New Roman"/>
          <w:color w:val="000000"/>
          <w:sz w:val="28"/>
          <w:szCs w:val="28"/>
        </w:rPr>
        <w:lastRenderedPageBreak/>
        <w:t xml:space="preserve">decision of court in </w:t>
      </w:r>
      <w:proofErr w:type="spellStart"/>
      <w:r w:rsidRPr="006635BC">
        <w:rPr>
          <w:rFonts w:ascii="Bookman Old Style" w:eastAsia="Times New Roman" w:hAnsi="Bookman Old Style" w:cs="Times New Roman"/>
          <w:b/>
          <w:bCs/>
          <w:i/>
          <w:iCs/>
          <w:color w:val="000000"/>
          <w:sz w:val="28"/>
          <w:szCs w:val="28"/>
        </w:rPr>
        <w:t>Odusote</w:t>
      </w:r>
      <w:proofErr w:type="spellEnd"/>
      <w:r w:rsidRPr="006635BC">
        <w:rPr>
          <w:rFonts w:ascii="Bookman Old Style" w:eastAsia="Times New Roman" w:hAnsi="Bookman Old Style" w:cs="Times New Roman"/>
          <w:b/>
          <w:bCs/>
          <w:i/>
          <w:iCs/>
          <w:color w:val="000000"/>
          <w:sz w:val="28"/>
          <w:szCs w:val="28"/>
        </w:rPr>
        <w:t xml:space="preserve"> v. </w:t>
      </w:r>
      <w:proofErr w:type="spellStart"/>
      <w:r w:rsidRPr="006635BC">
        <w:rPr>
          <w:rFonts w:ascii="Bookman Old Style" w:eastAsia="Times New Roman" w:hAnsi="Bookman Old Style" w:cs="Times New Roman"/>
          <w:b/>
          <w:bCs/>
          <w:i/>
          <w:iCs/>
          <w:color w:val="000000"/>
          <w:sz w:val="28"/>
          <w:szCs w:val="28"/>
        </w:rPr>
        <w:t>Odusote</w:t>
      </w:r>
      <w:proofErr w:type="spellEnd"/>
      <w:r w:rsidRPr="006635BC">
        <w:rPr>
          <w:rFonts w:ascii="Bookman Old Style" w:eastAsia="Times New Roman" w:hAnsi="Bookman Old Style" w:cs="Times New Roman"/>
          <w:b/>
          <w:bCs/>
          <w:i/>
          <w:iCs/>
          <w:color w:val="000000"/>
          <w:sz w:val="28"/>
          <w:szCs w:val="28"/>
        </w:rPr>
        <w:t xml:space="preserve"> (2012) 3 NWLR (Part 1288)478@498-499</w:t>
      </w:r>
      <w:r w:rsidRPr="006635BC">
        <w:rPr>
          <w:rFonts w:ascii="Bookman Old Style" w:eastAsia="Times New Roman" w:hAnsi="Bookman Old Style" w:cs="Times New Roman"/>
          <w:color w:val="000000"/>
          <w:sz w:val="28"/>
          <w:szCs w:val="28"/>
        </w:rPr>
        <w:t xml:space="preserve"> wherein Justice Mohammed Lawal </w:t>
      </w:r>
      <w:proofErr w:type="spellStart"/>
      <w:r w:rsidRPr="006635BC">
        <w:rPr>
          <w:rFonts w:ascii="Bookman Old Style" w:eastAsia="Times New Roman" w:hAnsi="Bookman Old Style" w:cs="Times New Roman"/>
          <w:color w:val="000000"/>
          <w:sz w:val="28"/>
          <w:szCs w:val="28"/>
        </w:rPr>
        <w:t>Garba</w:t>
      </w:r>
      <w:proofErr w:type="spellEnd"/>
      <w:r w:rsidRPr="006635BC">
        <w:rPr>
          <w:rFonts w:ascii="Bookman Old Style" w:eastAsia="Times New Roman" w:hAnsi="Bookman Old Style" w:cs="Times New Roman"/>
          <w:color w:val="000000"/>
          <w:sz w:val="28"/>
          <w:szCs w:val="28"/>
        </w:rPr>
        <w:t xml:space="preserve"> J.C.A. in determining the Appellant’s issue of whether or not the petitions upon which the court delivered its judgment is competent in the face of Order V rule 10(1) of the Matrimonial Causes Rules, Cap. 220, Laws of the Federation, 1990 reproduced at page 494 of the law report held thus:</w:t>
      </w:r>
    </w:p>
    <w:p w14:paraId="0736B69B"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‘The affidavit is on the petition which precedes it on pages 1-6 thereof and so manifestly satisfies the requirements of Order V rule 10(1) above. The affidavit is not in a separate document or outside the petition itself, but forms part of it. For that reason the submission by learned counsel for the appellant are misconceived and I have no difficulty in finding that the respondent’s further amended petition has complied with the provisions of Order V rule 10(1). In any case, Order XXI of the rules has made provisions on the effect of non-compliance therewith.’</w:t>
      </w:r>
    </w:p>
    <w:p w14:paraId="5907FD52"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228E28A7"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It is the further holding of the court in </w:t>
      </w:r>
      <w:proofErr w:type="spellStart"/>
      <w:r w:rsidRPr="006635BC">
        <w:rPr>
          <w:rFonts w:ascii="Bookman Old Style" w:eastAsia="Times New Roman" w:hAnsi="Bookman Old Style" w:cs="Times New Roman"/>
          <w:b/>
          <w:bCs/>
          <w:i/>
          <w:iCs/>
          <w:color w:val="000000"/>
          <w:sz w:val="28"/>
          <w:szCs w:val="28"/>
        </w:rPr>
        <w:t>Odusote</w:t>
      </w:r>
      <w:proofErr w:type="spellEnd"/>
      <w:r w:rsidRPr="006635BC">
        <w:rPr>
          <w:rFonts w:ascii="Bookman Old Style" w:eastAsia="Times New Roman" w:hAnsi="Bookman Old Style" w:cs="Times New Roman"/>
          <w:b/>
          <w:bCs/>
          <w:i/>
          <w:iCs/>
          <w:color w:val="000000"/>
          <w:sz w:val="28"/>
          <w:szCs w:val="28"/>
        </w:rPr>
        <w:t xml:space="preserve"> v. </w:t>
      </w:r>
      <w:proofErr w:type="spellStart"/>
      <w:r w:rsidRPr="006635BC">
        <w:rPr>
          <w:rFonts w:ascii="Bookman Old Style" w:eastAsia="Times New Roman" w:hAnsi="Bookman Old Style" w:cs="Times New Roman"/>
          <w:b/>
          <w:bCs/>
          <w:i/>
          <w:iCs/>
          <w:color w:val="000000"/>
          <w:sz w:val="28"/>
          <w:szCs w:val="28"/>
        </w:rPr>
        <w:t>Odusote</w:t>
      </w:r>
      <w:proofErr w:type="spellEnd"/>
      <w:r w:rsidRPr="006635BC">
        <w:rPr>
          <w:rFonts w:ascii="Bookman Old Style" w:eastAsia="Times New Roman" w:hAnsi="Bookman Old Style" w:cs="Times New Roman"/>
          <w:b/>
          <w:bCs/>
          <w:i/>
          <w:iCs/>
          <w:color w:val="000000"/>
          <w:sz w:val="28"/>
          <w:szCs w:val="28"/>
        </w:rPr>
        <w:t xml:space="preserve"> (supra) at page 499 paragraphs F-H</w:t>
      </w:r>
      <w:r w:rsidRPr="006635BC">
        <w:rPr>
          <w:rFonts w:ascii="Bookman Old Style" w:eastAsia="Times New Roman" w:hAnsi="Bookman Old Style" w:cs="Times New Roman"/>
          <w:color w:val="000000"/>
          <w:sz w:val="28"/>
          <w:szCs w:val="28"/>
        </w:rPr>
        <w:t xml:space="preserve"> that:</w:t>
      </w:r>
    </w:p>
    <w:p w14:paraId="42BA5DCB"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‘The objects of these provisions of Order XXI are that a non-compliance with any provision of the rules shall not on its own render proceedings void and that a court had the discretion to relieve a party from the consequences of any non-compliance or dispense with the need for compliance by a party with any provision of the rules. Their overall aim is to ensure that substantial and practical justice is done in the cases presented by the parties devoid of technicalities that only relate to the form but not the substance of the case.’   </w:t>
      </w:r>
    </w:p>
    <w:p w14:paraId="02AD0765"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43016E94"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It is equally noteworthy that the court in the case of </w:t>
      </w:r>
      <w:proofErr w:type="spellStart"/>
      <w:r w:rsidRPr="006635BC">
        <w:rPr>
          <w:rFonts w:ascii="Bookman Old Style" w:eastAsia="Times New Roman" w:hAnsi="Bookman Old Style" w:cs="Times New Roman"/>
          <w:b/>
          <w:bCs/>
          <w:i/>
          <w:iCs/>
          <w:color w:val="000000"/>
          <w:sz w:val="28"/>
          <w:szCs w:val="28"/>
        </w:rPr>
        <w:t>Ojeniran</w:t>
      </w:r>
      <w:proofErr w:type="spellEnd"/>
      <w:r w:rsidRPr="006635BC">
        <w:rPr>
          <w:rFonts w:ascii="Bookman Old Style" w:eastAsia="Times New Roman" w:hAnsi="Bookman Old Style" w:cs="Times New Roman"/>
          <w:b/>
          <w:bCs/>
          <w:i/>
          <w:iCs/>
          <w:color w:val="000000"/>
          <w:sz w:val="28"/>
          <w:szCs w:val="28"/>
        </w:rPr>
        <w:t xml:space="preserve"> v. </w:t>
      </w:r>
      <w:proofErr w:type="spellStart"/>
      <w:r w:rsidRPr="006635BC">
        <w:rPr>
          <w:rFonts w:ascii="Bookman Old Style" w:eastAsia="Times New Roman" w:hAnsi="Bookman Old Style" w:cs="Times New Roman"/>
          <w:b/>
          <w:bCs/>
          <w:i/>
          <w:iCs/>
          <w:color w:val="000000"/>
          <w:sz w:val="28"/>
          <w:szCs w:val="28"/>
        </w:rPr>
        <w:t>Ojeniran</w:t>
      </w:r>
      <w:proofErr w:type="spellEnd"/>
      <w:r w:rsidRPr="006635BC">
        <w:rPr>
          <w:rFonts w:ascii="Bookman Old Style" w:eastAsia="Times New Roman" w:hAnsi="Bookman Old Style" w:cs="Times New Roman"/>
          <w:b/>
          <w:bCs/>
          <w:i/>
          <w:iCs/>
          <w:color w:val="000000"/>
          <w:sz w:val="28"/>
          <w:szCs w:val="28"/>
        </w:rPr>
        <w:t xml:space="preserve"> (2018) LPELR -45697(CA)</w:t>
      </w:r>
      <w:r w:rsidRPr="006635BC">
        <w:rPr>
          <w:rFonts w:ascii="Bookman Old Style" w:eastAsia="Times New Roman" w:hAnsi="Bookman Old Style" w:cs="Times New Roman"/>
          <w:color w:val="000000"/>
          <w:sz w:val="28"/>
          <w:szCs w:val="28"/>
        </w:rPr>
        <w:t xml:space="preserve"> when faced with the similar issue applied Order XXI Rules 2 and 3 and relieved a party from consequences of non-compliance wherein the court held thus:</w:t>
      </w:r>
    </w:p>
    <w:p w14:paraId="28FC0926"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‘any non-compliance if at all, is an irregularity which should not be allowed to defeat the cause of justice.’</w:t>
      </w:r>
      <w:r w:rsidRPr="006635BC">
        <w:rPr>
          <w:rFonts w:ascii="Bookman Old Style" w:eastAsia="Times New Roman" w:hAnsi="Bookman Old Style" w:cs="Times New Roman"/>
          <w:color w:val="000000"/>
          <w:sz w:val="28"/>
          <w:szCs w:val="28"/>
        </w:rPr>
        <w:t xml:space="preserve"> See also MGBEAHURUIKE VS. MGBEAHURUIKE (2017) LPELR-42434 (CA)</w:t>
      </w:r>
    </w:p>
    <w:p w14:paraId="67F7B811"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255D4609"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lastRenderedPageBreak/>
        <w:t>It is however important to have recourse to the decision of Supreme Court on the application of Order XXI as the most current position of the Apex Court vis-à-vis non-compliance with the provision of Matrimonial Causes Rules made on Friday 16</w:t>
      </w:r>
      <w:r w:rsidRPr="006635BC">
        <w:rPr>
          <w:rFonts w:ascii="Bookman Old Style" w:eastAsia="Times New Roman" w:hAnsi="Bookman Old Style" w:cs="Times New Roman"/>
          <w:color w:val="000000"/>
          <w:sz w:val="17"/>
          <w:szCs w:val="17"/>
          <w:vertAlign w:val="superscript"/>
        </w:rPr>
        <w:t>th</w:t>
      </w:r>
      <w:r w:rsidRPr="006635BC">
        <w:rPr>
          <w:rFonts w:ascii="Bookman Old Style" w:eastAsia="Times New Roman" w:hAnsi="Bookman Old Style" w:cs="Times New Roman"/>
          <w:color w:val="000000"/>
          <w:sz w:val="28"/>
          <w:szCs w:val="28"/>
        </w:rPr>
        <w:t xml:space="preserve">, December, 2016 in </w:t>
      </w:r>
      <w:r w:rsidRPr="006635BC">
        <w:rPr>
          <w:rFonts w:ascii="Bookman Old Style" w:eastAsia="Times New Roman" w:hAnsi="Bookman Old Style" w:cs="Times New Roman"/>
          <w:b/>
          <w:bCs/>
          <w:i/>
          <w:iCs/>
          <w:color w:val="000000"/>
          <w:sz w:val="28"/>
          <w:szCs w:val="28"/>
        </w:rPr>
        <w:t>Tabansi v. Tabansi (2018)18 NWLR (Part 1651)279</w:t>
      </w:r>
    </w:p>
    <w:p w14:paraId="0654834A"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733D7450"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Sequel to the dissatisfaction of the Petitioner with the judgment of the Court of Appeal dismissing his appeal, he further appealed to the Supreme Court on four grounds and distilled six issues therefrom. The relevant issue for discussion in this piece is the issue two submitted for the determination by the Court which reads:</w:t>
      </w:r>
    </w:p>
    <w:p w14:paraId="17A41761"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i/>
          <w:iCs/>
          <w:color w:val="000000"/>
          <w:sz w:val="28"/>
          <w:szCs w:val="28"/>
        </w:rPr>
        <w:t>‘Whether Order XXI rules 2, 3 and 4 of the Matrimonial Causes Rules waived the need for the respondent to plead and lead evidence as required by Order XIV rule 4(1), (2), (4), (6), (7) and (8) of the Matrimonial Causes Rules and what is the effect of non-compliance in this case?’   </w:t>
      </w:r>
    </w:p>
    <w:p w14:paraId="0D219086"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5BB22591"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Resolving the above quoted issue, Justice Kumai </w:t>
      </w:r>
      <w:proofErr w:type="spellStart"/>
      <w:r w:rsidRPr="006635BC">
        <w:rPr>
          <w:rFonts w:ascii="Bookman Old Style" w:eastAsia="Times New Roman" w:hAnsi="Bookman Old Style" w:cs="Times New Roman"/>
          <w:color w:val="000000"/>
          <w:sz w:val="28"/>
          <w:szCs w:val="28"/>
        </w:rPr>
        <w:t>Bayang</w:t>
      </w:r>
      <w:proofErr w:type="spellEnd"/>
      <w:r w:rsidRPr="006635BC">
        <w:rPr>
          <w:rFonts w:ascii="Bookman Old Style" w:eastAsia="Times New Roman" w:hAnsi="Bookman Old Style" w:cs="Times New Roman"/>
          <w:color w:val="000000"/>
          <w:sz w:val="28"/>
          <w:szCs w:val="28"/>
        </w:rPr>
        <w:t xml:space="preserve"> </w:t>
      </w:r>
      <w:proofErr w:type="spellStart"/>
      <w:r w:rsidRPr="006635BC">
        <w:rPr>
          <w:rFonts w:ascii="Bookman Old Style" w:eastAsia="Times New Roman" w:hAnsi="Bookman Old Style" w:cs="Times New Roman"/>
          <w:color w:val="000000"/>
          <w:sz w:val="28"/>
          <w:szCs w:val="28"/>
        </w:rPr>
        <w:t>Aka’ahs</w:t>
      </w:r>
      <w:proofErr w:type="spellEnd"/>
      <w:r w:rsidRPr="006635BC">
        <w:rPr>
          <w:rFonts w:ascii="Bookman Old Style" w:eastAsia="Times New Roman" w:hAnsi="Bookman Old Style" w:cs="Times New Roman"/>
          <w:color w:val="000000"/>
          <w:sz w:val="28"/>
          <w:szCs w:val="28"/>
        </w:rPr>
        <w:t xml:space="preserve">, J.S.C in </w:t>
      </w:r>
      <w:r w:rsidRPr="006635BC">
        <w:rPr>
          <w:rFonts w:ascii="Bookman Old Style" w:eastAsia="Times New Roman" w:hAnsi="Bookman Old Style" w:cs="Times New Roman"/>
          <w:b/>
          <w:bCs/>
          <w:i/>
          <w:iCs/>
          <w:color w:val="000000"/>
          <w:sz w:val="28"/>
          <w:szCs w:val="28"/>
        </w:rPr>
        <w:t>Tabansi v. Tabansi (supra) @298-299 paragraphs A-B</w:t>
      </w:r>
      <w:r w:rsidRPr="006635BC">
        <w:rPr>
          <w:rFonts w:ascii="Bookman Old Style" w:eastAsia="Times New Roman" w:hAnsi="Bookman Old Style" w:cs="Times New Roman"/>
          <w:color w:val="000000"/>
          <w:sz w:val="28"/>
          <w:szCs w:val="28"/>
        </w:rPr>
        <w:t xml:space="preserve"> held thus:</w:t>
      </w:r>
    </w:p>
    <w:p w14:paraId="5C58110D"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t>The lower court took the view that Order XXI rules 2 and 3 of the Matrimonial Causes Rules allows a Judge to adopt a liberal attitude to non-compliance with the Rules which non-compliance does not vitiate the proceedings to the extent that such proceedings would be rendered void. I agree with this view Order XIV rule 4 is to guide the court in ensuring that in granting a prayer for maintenance, the party who is adversely affected by the order will have something left over to sustain himself after settling the award.’</w:t>
      </w:r>
      <w:r w:rsidRPr="006635BC">
        <w:rPr>
          <w:rFonts w:ascii="Bookman Old Style" w:eastAsia="Times New Roman" w:hAnsi="Bookman Old Style" w:cs="Times New Roman"/>
          <w:color w:val="000000"/>
          <w:sz w:val="28"/>
          <w:szCs w:val="28"/>
        </w:rPr>
        <w:t> </w:t>
      </w:r>
    </w:p>
    <w:p w14:paraId="399316B6"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5ADB08AD"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Flowing from the above quoted holding of the Apex Court is the reference to the view of the Court of Appeal. It is however important to quote out the said view of the Court of Appeal as it was said as well as giving the full citation of the said case for easy reference is also necessary.</w:t>
      </w:r>
    </w:p>
    <w:p w14:paraId="1FE8B668"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3DAA7A4A"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xml:space="preserve">Justice Stanley </w:t>
      </w:r>
      <w:proofErr w:type="spellStart"/>
      <w:r w:rsidRPr="006635BC">
        <w:rPr>
          <w:rFonts w:ascii="Bookman Old Style" w:eastAsia="Times New Roman" w:hAnsi="Bookman Old Style" w:cs="Times New Roman"/>
          <w:color w:val="000000"/>
          <w:sz w:val="28"/>
          <w:szCs w:val="28"/>
        </w:rPr>
        <w:t>Shenko</w:t>
      </w:r>
      <w:proofErr w:type="spellEnd"/>
      <w:r w:rsidRPr="006635BC">
        <w:rPr>
          <w:rFonts w:ascii="Bookman Old Style" w:eastAsia="Times New Roman" w:hAnsi="Bookman Old Style" w:cs="Times New Roman"/>
          <w:color w:val="000000"/>
          <w:sz w:val="28"/>
          <w:szCs w:val="28"/>
        </w:rPr>
        <w:t xml:space="preserve"> </w:t>
      </w:r>
      <w:proofErr w:type="spellStart"/>
      <w:r w:rsidRPr="006635BC">
        <w:rPr>
          <w:rFonts w:ascii="Bookman Old Style" w:eastAsia="Times New Roman" w:hAnsi="Bookman Old Style" w:cs="Times New Roman"/>
          <w:color w:val="000000"/>
          <w:sz w:val="28"/>
          <w:szCs w:val="28"/>
        </w:rPr>
        <w:t>Alagoa</w:t>
      </w:r>
      <w:proofErr w:type="spellEnd"/>
      <w:r w:rsidRPr="006635BC">
        <w:rPr>
          <w:rFonts w:ascii="Bookman Old Style" w:eastAsia="Times New Roman" w:hAnsi="Bookman Old Style" w:cs="Times New Roman"/>
          <w:color w:val="000000"/>
          <w:sz w:val="28"/>
          <w:szCs w:val="28"/>
        </w:rPr>
        <w:t xml:space="preserve"> J.C.A. in the judgment delivered on Tuesday, 8</w:t>
      </w:r>
      <w:r w:rsidRPr="006635BC">
        <w:rPr>
          <w:rFonts w:ascii="Bookman Old Style" w:eastAsia="Times New Roman" w:hAnsi="Bookman Old Style" w:cs="Times New Roman"/>
          <w:color w:val="000000"/>
          <w:sz w:val="17"/>
          <w:szCs w:val="17"/>
          <w:vertAlign w:val="superscript"/>
        </w:rPr>
        <w:t>th</w:t>
      </w:r>
      <w:r w:rsidRPr="006635BC">
        <w:rPr>
          <w:rFonts w:ascii="Bookman Old Style" w:eastAsia="Times New Roman" w:hAnsi="Bookman Old Style" w:cs="Times New Roman"/>
          <w:color w:val="000000"/>
          <w:sz w:val="28"/>
          <w:szCs w:val="28"/>
        </w:rPr>
        <w:t xml:space="preserve"> July, 2008 in </w:t>
      </w:r>
      <w:r w:rsidRPr="006635BC">
        <w:rPr>
          <w:rFonts w:ascii="Bookman Old Style" w:eastAsia="Times New Roman" w:hAnsi="Bookman Old Style" w:cs="Times New Roman"/>
          <w:b/>
          <w:bCs/>
          <w:i/>
          <w:iCs/>
          <w:color w:val="000000"/>
          <w:sz w:val="28"/>
          <w:szCs w:val="28"/>
        </w:rPr>
        <w:t xml:space="preserve">Tabansi v. Tabansi  reported in (2009) 12 NWLR (1155)415 @430 </w:t>
      </w:r>
      <w:r w:rsidRPr="006635BC">
        <w:rPr>
          <w:rFonts w:ascii="Bookman Old Style" w:eastAsia="Times New Roman" w:hAnsi="Bookman Old Style" w:cs="Times New Roman"/>
          <w:color w:val="000000"/>
          <w:sz w:val="28"/>
          <w:szCs w:val="28"/>
        </w:rPr>
        <w:t>held thus:</w:t>
      </w:r>
    </w:p>
    <w:p w14:paraId="50223FCD"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b/>
          <w:bCs/>
          <w:i/>
          <w:iCs/>
          <w:color w:val="000000"/>
          <w:sz w:val="28"/>
          <w:szCs w:val="28"/>
        </w:rPr>
        <w:lastRenderedPageBreak/>
        <w:t>‘Perhaps the salient aspect to be noticed under order XXI rule 2 of the Matrimonial Causes Rules, Laws of the Federation of Nigeria 2004 is its liberal attitude to non-compliance with the rules which non-compliance is not to render the proceedings void.’</w:t>
      </w:r>
    </w:p>
    <w:p w14:paraId="4CF669EC"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w:t>
      </w:r>
    </w:p>
    <w:p w14:paraId="244A6365"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It is however submitted that from the foregoing it is crystal clear that non-compliance with the Matrimonial Causes Rules does not call for raising objection against the entire petition and praying court for order striking out the said petition. This to my mind is nothing but a technical justice as opposed substantial and practical justice which the said Rules were made to achieve.</w:t>
      </w:r>
    </w:p>
    <w:p w14:paraId="54D3D94E"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5E446757"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It is hereby advised that as legal minded person efforts should be intensified in going through the laws and rules as may be relevant to any issue being handled for clients as doing this would promote proper application of the law and rules and thereby reduced backlog of appeals hanging at the Appellate Courts.</w:t>
      </w:r>
    </w:p>
    <w:p w14:paraId="013D64ED" w14:textId="77777777" w:rsidR="006635BC" w:rsidRPr="006635BC" w:rsidRDefault="006635BC" w:rsidP="006635BC">
      <w:pPr>
        <w:spacing w:after="0" w:line="240" w:lineRule="auto"/>
        <w:rPr>
          <w:rFonts w:ascii="Times New Roman" w:eastAsia="Times New Roman" w:hAnsi="Times New Roman" w:cs="Times New Roman"/>
          <w:sz w:val="24"/>
          <w:szCs w:val="24"/>
        </w:rPr>
      </w:pPr>
    </w:p>
    <w:p w14:paraId="2B55964A"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It is thus recommended at this juncture that lawyers who are ministers in the temple of justice should keep striving in assisting the court towards achieving justice and every lawyer should always bear it in mind that sacrificing substantial justice for technical  justice especially in Matrimonial cases is inimical to the growth of our dear Country.</w:t>
      </w:r>
    </w:p>
    <w:p w14:paraId="0D736596" w14:textId="77777777" w:rsidR="006635BC" w:rsidRPr="006635BC" w:rsidRDefault="006635BC" w:rsidP="006635BC">
      <w:pPr>
        <w:spacing w:after="0" w:line="240" w:lineRule="auto"/>
        <w:jc w:val="both"/>
        <w:rPr>
          <w:rFonts w:ascii="Times New Roman" w:eastAsia="Times New Roman" w:hAnsi="Times New Roman" w:cs="Times New Roman"/>
          <w:sz w:val="24"/>
          <w:szCs w:val="24"/>
        </w:rPr>
      </w:pPr>
      <w:r w:rsidRPr="006635BC">
        <w:rPr>
          <w:rFonts w:ascii="Bookman Old Style" w:eastAsia="Times New Roman" w:hAnsi="Bookman Old Style" w:cs="Times New Roman"/>
          <w:color w:val="000000"/>
          <w:sz w:val="28"/>
          <w:szCs w:val="28"/>
        </w:rPr>
        <w:t>    </w:t>
      </w:r>
    </w:p>
    <w:p w14:paraId="1AEE36FD"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20549"/>
    <w:multiLevelType w:val="multilevel"/>
    <w:tmpl w:val="BE62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BC"/>
    <w:rsid w:val="006635BC"/>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B545"/>
  <w15:chartTrackingRefBased/>
  <w15:docId w15:val="{A54A86A5-EA21-4A56-B7C1-3A1669B6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635BC"/>
  </w:style>
  <w:style w:type="character" w:styleId="Hyperlink">
    <w:name w:val="Hyperlink"/>
    <w:basedOn w:val="DefaultParagraphFont"/>
    <w:uiPriority w:val="99"/>
    <w:semiHidden/>
    <w:unhideWhenUsed/>
    <w:rsid w:val="00663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2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2020-12-01T10:52:00Z</dcterms:created>
  <dcterms:modified xsi:type="dcterms:W3CDTF">2020-12-01T10:52:00Z</dcterms:modified>
</cp:coreProperties>
</file>